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 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3 คน เพื่อให้การรับรอง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สำนักทะเบียนอำเภอที่จัดทำทะเบียนประวัติหรือมีชื่อในทะเบียนบ้าน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นายอำเภอ/ผู้อำนวยการเขตพิจารณาอนุมัติหรือไม่อนุมัติ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/เปิดระบบบันทึกแกไ้ขรายการกลุ่มที่สำรวจในฐานข้อมูลทะเบียนราษฎร (แล้วแต่กรณี)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-สำนักทะเบียนกลางตรวจสอบหลักฐานเอกสาร ผลการพิจารณาอนุมัติของนายทะเบียน และดำเนินการแก้ไขรายการกลุ่มชาติพันธุ์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/จัดทำบัตรประจำตัว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บัตรประจำตัวคนซึ่งไม่มีสัญชาติไทย/บัตรประจำตัวบุคคลที่ไม่มีสถานะทางทะเบียน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ศูนย์ดำรงธรรมกระทรวงศูนย์ดำรงธรรมจังหวัดศูนย์ดำรงธรรมอำเภอโทร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 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ตำบลบึงทองหลางอำเภอลำลูกกาจังหวัดปทุมธานี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 สำนักทะเบียนท้องถิ่นเทศบาลตำบลบ้านแท่น 04/09/2015 09:05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