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การขอหนังสือรับรองการเกิด ตามมาตรา 20/1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ผู้ร้อง หรือผู้ได้รับมอบอำนาจ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(ที่ผู้ร้องเกิด / ที่ผู้ร้องมีชื่อในทะเบียนบ้าน / ที่ผู้ร้องมีภูมิลำเนาอยู่ในปัจจุบัน)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ตรวจสอบเอกสาร สอบสวนพยานบุคคล พยานแวดล้อมที่เกี่ยวข้อง เกี่ยวกับบิดา มารดา สัญชาติของบิดามารดา ถึงสถานที่เกิด จำนวนพี่น้องร่วมบิดามารดา และทีอยู่ปัจจุบัน และรวบรวมหลักฐานทั้งหมดพร้อมความเห็น เสนอให้นายอำเภอพิจารณา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 พิจารณาพยานหลักฐาน แล้วแจ้งผลการพิจารณาให้นายทะเบียนอำเภอหรือนายทะเบียนท้องถิ่นทราบ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พิจารณาดำเนินการ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หรือสำเนาทะเบียนประวัติ เช่น ท.ร.38 , ท.ร. 38/1 , ท.ร.38 ก หรือ ท.ร.38 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หลักฐานที่แสดงว่าเกิดในราชอาณาจักร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หลักฐานลงบัญชีทหารกองเกิน , ใบสำคัญประจำถิ่นที่อยู่ หรือใบสำคัญประจำตัวคนต่างด้าว เป็นต้น)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การขอหนังสือรับรองการเกิด ตามมาตรา 20/1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ประกาศสำนักทะเบียนกลางเรื่องหลักเกณฑ์เงื่อนไขและวิธีการในการของหนังสือรับรองการเกิดตามมาตรา 20/1 แห่งพระราชบัญญัติการทะเบียนราษฎร พ.ศ. 2534 ซึ่งแก้ไขเพิ่มเติมโดยพระราชบัญญัติการทะเบียนราษฎร (ฉบับที่ 2)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การขอหนังสือรับรองการเกิด ตามมาตรา 20/1 สำนักทะเบียนท้องถิ่นเทศบาลตำบลบ้านแท่น วิชาญ น้อยลา 17/08/2015 14:21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