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เมื่อมีคำสั่งศาลให้ผู้ใดเป็นคนสาบสูญ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(ฉบับเจ้าบ้านที่ปรากฎชื่อคนสาบสูญ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สำเนาคำสั่งศาล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 พร้อมบัตรประจำตัวผู้มอบหมาย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เมื่อมีคำสั่งศาลให้ผู้ใดเป็นคนสาบสูญ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เมื่อมีคำสั่งศาลให้ผู้ใดเป็นคนสาบสูญ สำนักทะเบียนท้องถิ่นเทศบาลตำบลบ้านแท่น 07/09/2015 09:15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