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เจ้าบ้านหรือผู้ที่ได้รับมอบหมายจากเจ้าบ้าน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(ที่บุคคลนั้นมีชื่ออยู่ในทะเบียนบ้าน)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(ฉบับเจ้าบ้านที่ปรากฎชื่อคนตาย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เอกสารที่เกี่ยวข้องกับผู้ตาย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หนังสือมอบหมายและบัตรประจำตัวผู้มอบหมาย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(กรณีมีการมอบหมาย)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</w:t>
              <w:br/>
              <w:t xml:space="preserve">โทร.0-4488-7021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 07/09/2015 09:11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