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การรับแจ้งการย้ายเข้า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 ภายใน ๑๕ วันนับแต่วันที่ย้ายเข้า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(แห่งท้องที่ที่บ้านหลังที่ย้ายเข้าตั้งอยู่)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(เจ้าบ้านที่ประสงค์จะย้ายเข้า)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(ของผู้ย้ายที่อยู่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(ที่ประสงค์จะย้ายเข้า)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(ที่ได้รับมาจากการย้ายออก ซึ่งเจ้าบ้านได้ลงชื่อยินยอมให้ย้ายเข้า)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การรับแจ้งการย้ายเข้า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การรับแจ้งการย้ายเข้า สำนักทะเบียนท้องถิ่นเทศบาลตำบลบ้านแท่น วิชาญ น้อยลา 21/08/2015 13:46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