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กรณีคนที่ไม่มีสัญชาติไทยต่อมาได้รับสัญชาติไทยตามกฎหมาย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และบิดามารดา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เอกสารที่ทางราชกาารออกให้ซึ่งแสดงว่าเป็นคนสัญชาติไทย เช่น หนังสือสำคัญการแปลงสัญชาติ ประกาศกระทรวงมหาดไทย สำเนาคำสั่งศาล หรือคำพิพากษา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กรณีคนที่ไม่มีสัญชาติไทยต่อมาได้รับสัญชาติไทยตามกฎหมาย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กรณีคนที่ไม่มีสัญชาติไทยต่อมาได้รับสัญชาติไทยตามกฎหมาย สำนักทะเบียนท้องถิ่นเทศบาลตำบลบ้านแท่น วิชาญ น้อยลา 24/08/2015 12:07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